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9B5D" w14:textId="3C83A683" w:rsidR="00906D7E" w:rsidRDefault="00906D7E" w:rsidP="00906D7E">
      <w:pPr>
        <w:pStyle w:val="Heading1"/>
        <w:spacing w:before="0" w:beforeAutospacing="0" w:after="0" w:afterAutospacing="0"/>
        <w:rPr>
          <w:rFonts w:ascii="Arial" w:hAnsi="Arial" w:cs="Arial"/>
          <w:color w:val="262626"/>
          <w:sz w:val="24"/>
          <w:szCs w:val="24"/>
        </w:rPr>
      </w:pPr>
      <w:r w:rsidRPr="00906D7E">
        <w:rPr>
          <w:rFonts w:ascii="Arial" w:hAnsi="Arial" w:cs="Arial"/>
          <w:color w:val="262626"/>
          <w:sz w:val="24"/>
          <w:szCs w:val="24"/>
        </w:rPr>
        <w:t>What can I claim on tax? A guide to allowable business expenses for the self-employed.</w:t>
      </w:r>
    </w:p>
    <w:p w14:paraId="2197D678" w14:textId="590B7C21" w:rsidR="00906D7E" w:rsidRDefault="00906D7E" w:rsidP="00906D7E">
      <w:pPr>
        <w:pStyle w:val="Heading1"/>
        <w:spacing w:before="0" w:beforeAutospacing="0" w:after="0" w:afterAutospacing="0"/>
        <w:rPr>
          <w:rFonts w:ascii="Arial" w:hAnsi="Arial" w:cs="Arial"/>
          <w:color w:val="262626"/>
          <w:sz w:val="24"/>
          <w:szCs w:val="24"/>
        </w:rPr>
      </w:pPr>
    </w:p>
    <w:p w14:paraId="5314D17A" w14:textId="77777777" w:rsidR="00906D7E" w:rsidRDefault="00906D7E" w:rsidP="00906D7E">
      <w:pPr>
        <w:pStyle w:val="css-fp5rt1"/>
        <w:spacing w:before="0" w:beforeAutospacing="0" w:after="240" w:afterAutospacing="0"/>
        <w:rPr>
          <w:rFonts w:ascii="Segoe UI" w:hAnsi="Segoe UI" w:cs="Segoe UI"/>
          <w:color w:val="262626"/>
        </w:rPr>
      </w:pPr>
      <w:r>
        <w:rPr>
          <w:rFonts w:ascii="Segoe UI" w:hAnsi="Segoe UI" w:cs="Segoe UI"/>
          <w:color w:val="262626"/>
        </w:rPr>
        <w:t>You can subtract your allowable business expenses from your turnover when working out how much tax you need to pay each year.</w:t>
      </w:r>
    </w:p>
    <w:p w14:paraId="60B514ED" w14:textId="77777777" w:rsidR="00906D7E" w:rsidRDefault="00906D7E" w:rsidP="00906D7E">
      <w:pPr>
        <w:pStyle w:val="css-fp5rt1"/>
        <w:spacing w:before="0" w:beforeAutospacing="0" w:after="240" w:afterAutospacing="0"/>
        <w:rPr>
          <w:rFonts w:ascii="Segoe UI" w:hAnsi="Segoe UI" w:cs="Segoe UI"/>
          <w:color w:val="262626"/>
        </w:rPr>
      </w:pPr>
      <w:r>
        <w:rPr>
          <w:rFonts w:ascii="Segoe UI" w:hAnsi="Segoe UI" w:cs="Segoe UI"/>
          <w:color w:val="262626"/>
        </w:rPr>
        <w:t xml:space="preserve">But not all business expenses are allowable expenses, so </w:t>
      </w:r>
      <w:proofErr w:type="gramStart"/>
      <w:r>
        <w:rPr>
          <w:rFonts w:ascii="Segoe UI" w:hAnsi="Segoe UI" w:cs="Segoe UI"/>
          <w:color w:val="262626"/>
        </w:rPr>
        <w:t>it’s</w:t>
      </w:r>
      <w:proofErr w:type="gramEnd"/>
      <w:r>
        <w:rPr>
          <w:rFonts w:ascii="Segoe UI" w:hAnsi="Segoe UI" w:cs="Segoe UI"/>
          <w:color w:val="262626"/>
        </w:rPr>
        <w:t xml:space="preserve"> important to know what costs you can claim on your tax return.</w:t>
      </w:r>
    </w:p>
    <w:p w14:paraId="61AF15D9" w14:textId="77777777" w:rsidR="00906D7E" w:rsidRPr="00906D7E" w:rsidRDefault="00906D7E" w:rsidP="00906D7E">
      <w:pPr>
        <w:spacing w:before="840" w:after="240" w:line="240" w:lineRule="auto"/>
        <w:jc w:val="both"/>
        <w:outlineLvl w:val="1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>Understanding allowable expenses</w:t>
      </w:r>
    </w:p>
    <w:p w14:paraId="14E603A5" w14:textId="77777777" w:rsidR="00906D7E" w:rsidRPr="00906D7E" w:rsidRDefault="00906D7E" w:rsidP="00906D7E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As mentioned, you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can’t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go ahead and subtract all your self-employed expenses. HMRC has clear rules around what you can and can’t include, which is why the costs that you </w:t>
      </w:r>
      <w:r w:rsidRPr="00906D7E">
        <w:rPr>
          <w:rFonts w:ascii="Arial" w:eastAsia="Times New Roman" w:hAnsi="Arial" w:cs="Arial"/>
          <w:i/>
          <w:iCs/>
          <w:color w:val="262626"/>
          <w:sz w:val="24"/>
          <w:szCs w:val="24"/>
          <w:lang w:eastAsia="en-GB"/>
        </w:rPr>
        <w:t>can</w:t>
      </w: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 include in your calculation are called ‘allowable expenses’.</w:t>
      </w:r>
    </w:p>
    <w:p w14:paraId="5DB2E373" w14:textId="77777777" w:rsidR="00906D7E" w:rsidRDefault="00906D7E" w:rsidP="00906D7E">
      <w:pPr>
        <w:pStyle w:val="css-fp5rt1"/>
        <w:spacing w:before="0" w:beforeAutospacing="0" w:after="240" w:afterAutospacing="0"/>
        <w:jc w:val="both"/>
        <w:rPr>
          <w:rFonts w:ascii="Segoe UI" w:hAnsi="Segoe UI" w:cs="Segoe UI"/>
          <w:color w:val="262626"/>
        </w:rPr>
      </w:pPr>
      <w:r>
        <w:rPr>
          <w:rFonts w:ascii="Segoe UI" w:hAnsi="Segoe UI" w:cs="Segoe UI"/>
          <w:color w:val="262626"/>
        </w:rPr>
        <w:t>By defining allowable expenses, HMRC is trying to make sure that you only deduct expenses that are strictly related to your business.</w:t>
      </w:r>
    </w:p>
    <w:p w14:paraId="32CC9250" w14:textId="77777777" w:rsidR="00906D7E" w:rsidRDefault="00906D7E" w:rsidP="00906D7E">
      <w:pPr>
        <w:pStyle w:val="css-fp5rt1"/>
        <w:spacing w:before="0" w:beforeAutospacing="0" w:after="240" w:afterAutospacing="0"/>
        <w:jc w:val="both"/>
        <w:rPr>
          <w:rFonts w:ascii="Segoe UI" w:hAnsi="Segoe UI" w:cs="Segoe UI"/>
          <w:color w:val="262626"/>
        </w:rPr>
      </w:pPr>
      <w:r>
        <w:rPr>
          <w:rFonts w:ascii="Segoe UI" w:hAnsi="Segoe UI" w:cs="Segoe UI"/>
          <w:color w:val="262626"/>
        </w:rPr>
        <w:t>Understanding which of your self-employed expenses are allowable and calculating your profit accurately is important for making sure you pay the right amount of tax.</w:t>
      </w:r>
    </w:p>
    <w:p w14:paraId="6D15D13D" w14:textId="77777777" w:rsidR="00906D7E" w:rsidRDefault="00906D7E" w:rsidP="00906D7E">
      <w:pPr>
        <w:pStyle w:val="css-fp5rt1"/>
        <w:spacing w:before="0" w:beforeAutospacing="0" w:after="240" w:afterAutospacing="0"/>
        <w:jc w:val="both"/>
        <w:rPr>
          <w:rFonts w:ascii="Segoe UI" w:hAnsi="Segoe UI" w:cs="Segoe UI"/>
          <w:color w:val="262626"/>
        </w:rPr>
      </w:pPr>
      <w:proofErr w:type="gramStart"/>
      <w:r>
        <w:rPr>
          <w:rFonts w:ascii="Segoe UI" w:hAnsi="Segoe UI" w:cs="Segoe UI"/>
          <w:color w:val="262626"/>
        </w:rPr>
        <w:t>Here’s</w:t>
      </w:r>
      <w:proofErr w:type="gramEnd"/>
      <w:r>
        <w:rPr>
          <w:rFonts w:ascii="Segoe UI" w:hAnsi="Segoe UI" w:cs="Segoe UI"/>
          <w:color w:val="262626"/>
        </w:rPr>
        <w:t xml:space="preserve"> an example:</w:t>
      </w:r>
    </w:p>
    <w:p w14:paraId="79090A9E" w14:textId="6AE93A2B" w:rsidR="00906D7E" w:rsidRDefault="00906D7E" w:rsidP="00906D7E">
      <w:pPr>
        <w:pStyle w:val="css-fp5rt1"/>
        <w:spacing w:before="0" w:beforeAutospacing="0" w:after="240" w:afterAutospacing="0"/>
        <w:jc w:val="both"/>
        <w:rPr>
          <w:rStyle w:val="Emphasis"/>
          <w:rFonts w:ascii="Segoe UI" w:hAnsi="Segoe UI" w:cs="Segoe UI"/>
          <w:color w:val="262626"/>
        </w:rPr>
      </w:pPr>
      <w:r>
        <w:rPr>
          <w:rStyle w:val="Emphasis"/>
          <w:rFonts w:ascii="Segoe UI" w:hAnsi="Segoe UI" w:cs="Segoe UI"/>
          <w:color w:val="262626"/>
        </w:rPr>
        <w:t>Your business earns £25,000 in a tax year, but your allowable expenses add up to £5,000. You only need to pay tax on £20,000, which is your taxable profit.</w:t>
      </w:r>
    </w:p>
    <w:p w14:paraId="779E4392" w14:textId="77777777" w:rsidR="00906D7E" w:rsidRPr="00906D7E" w:rsidRDefault="00906D7E" w:rsidP="00906D7E">
      <w:pPr>
        <w:spacing w:before="840" w:after="240" w:line="240" w:lineRule="auto"/>
        <w:jc w:val="both"/>
        <w:outlineLvl w:val="1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 xml:space="preserve">Allowable expenses and completing your 2019-2020 tax </w:t>
      </w:r>
      <w:proofErr w:type="gramStart"/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>return</w:t>
      </w:r>
      <w:proofErr w:type="gramEnd"/>
    </w:p>
    <w:p w14:paraId="0D932DFB" w14:textId="224490F5" w:rsidR="00906D7E" w:rsidRPr="00906D7E" w:rsidRDefault="00906D7E" w:rsidP="00906D7E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The </w:t>
      </w:r>
      <w:hyperlink r:id="rId5" w:history="1">
        <w:r w:rsidRPr="00906D7E">
          <w:rPr>
            <w:rFonts w:ascii="Arial" w:eastAsia="Times New Roman" w:hAnsi="Arial" w:cs="Arial"/>
            <w:sz w:val="24"/>
            <w:szCs w:val="24"/>
            <w:lang w:eastAsia="en-GB"/>
          </w:rPr>
          <w:t>Self- Assessment tax deadline</w:t>
        </w:r>
      </w:hyperlink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 for tax year 2019-20 is 31 January 2021.</w:t>
      </w:r>
    </w:p>
    <w:p w14:paraId="6257A610" w14:textId="77777777" w:rsidR="00906D7E" w:rsidRPr="00906D7E" w:rsidRDefault="00906D7E" w:rsidP="00906D7E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Allowable expenses help you work out how much tax you need to pay – and the government has announced </w:t>
      </w:r>
      <w:hyperlink r:id="rId6" w:history="1">
        <w:r w:rsidRPr="00906D7E">
          <w:rPr>
            <w:rFonts w:ascii="Arial" w:eastAsia="Times New Roman" w:hAnsi="Arial" w:cs="Arial"/>
            <w:sz w:val="24"/>
            <w:szCs w:val="24"/>
            <w:lang w:eastAsia="en-GB"/>
          </w:rPr>
          <w:t>support measures for businesses struggling to pay due to coronavirus</w:t>
        </w:r>
      </w:hyperlink>
      <w:r w:rsidRPr="00906D7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78A9046" w14:textId="04E4B043" w:rsidR="00906D7E" w:rsidRPr="00906D7E" w:rsidRDefault="00906D7E" w:rsidP="00906D7E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This includes a deferral in paying your Self</w:t>
      </w:r>
      <w:r>
        <w:rPr>
          <w:rFonts w:ascii="Arial" w:eastAsia="Times New Roman" w:hAnsi="Arial" w:cs="Arial"/>
          <w:color w:val="262626"/>
          <w:sz w:val="24"/>
          <w:szCs w:val="24"/>
          <w:lang w:eastAsia="en-GB"/>
        </w:rPr>
        <w:t>-</w:t>
      </w: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Assessment tax in full until 31 January 2022, for bills of up to £30,000.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You’ll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need to use HMRC’s online Time to Pay service to apply.</w:t>
      </w:r>
    </w:p>
    <w:p w14:paraId="79CDACCF" w14:textId="544AAB1E" w:rsidR="00906D7E" w:rsidRDefault="00906D7E" w:rsidP="00906D7E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Keep in mind that if you can pay your bill, you should – not least because interest will be applied to the outstanding balance from 1 February 2021.</w:t>
      </w:r>
    </w:p>
    <w:p w14:paraId="04A2F00F" w14:textId="77777777" w:rsidR="00906D7E" w:rsidRPr="00906D7E" w:rsidRDefault="00906D7E" w:rsidP="00906D7E">
      <w:pPr>
        <w:spacing w:after="240" w:line="240" w:lineRule="auto"/>
        <w:outlineLvl w:val="1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>Which self-employed expenses are allowable expenses?</w:t>
      </w:r>
    </w:p>
    <w:p w14:paraId="79E02804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When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you’re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completing your tax return, these are some of the costs that usually count as allowable business expenses.</w:t>
      </w:r>
    </w:p>
    <w:p w14:paraId="276C26FA" w14:textId="77777777" w:rsidR="00906D7E" w:rsidRPr="00906D7E" w:rsidRDefault="00906D7E" w:rsidP="00906D7E">
      <w:pPr>
        <w:spacing w:before="480" w:after="120" w:line="240" w:lineRule="auto"/>
        <w:outlineLvl w:val="2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lastRenderedPageBreak/>
        <w:t>Office expenses</w:t>
      </w:r>
    </w:p>
    <w:p w14:paraId="7B2012AB" w14:textId="77777777" w:rsidR="00906D7E" w:rsidRPr="00906D7E" w:rsidRDefault="00906D7E" w:rsidP="00906D7E">
      <w:pPr>
        <w:spacing w:after="240" w:line="240" w:lineRule="auto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You can claim business expenses for items that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you’d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usually use for less than two years. This includes business stationery like:</w:t>
      </w:r>
    </w:p>
    <w:p w14:paraId="18791FC3" w14:textId="77777777" w:rsidR="00906D7E" w:rsidRPr="00906D7E" w:rsidRDefault="00906D7E" w:rsidP="009D4C86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phone, mobile, fax and internet bills</w:t>
      </w:r>
    </w:p>
    <w:p w14:paraId="79C43635" w14:textId="77777777" w:rsidR="00906D7E" w:rsidRPr="00906D7E" w:rsidRDefault="00906D7E" w:rsidP="009D4C86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postage</w:t>
      </w:r>
    </w:p>
    <w:p w14:paraId="77607C32" w14:textId="77777777" w:rsidR="00906D7E" w:rsidRPr="00906D7E" w:rsidRDefault="00906D7E" w:rsidP="009D4C86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stationery</w:t>
      </w:r>
    </w:p>
    <w:p w14:paraId="4B898E90" w14:textId="77777777" w:rsidR="00906D7E" w:rsidRPr="00906D7E" w:rsidRDefault="00906D7E" w:rsidP="009D4C86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printing</w:t>
      </w:r>
    </w:p>
    <w:p w14:paraId="772F02A6" w14:textId="77777777" w:rsidR="00906D7E" w:rsidRPr="00906D7E" w:rsidRDefault="00906D7E" w:rsidP="009D4C86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printer ink and cartridges</w:t>
      </w:r>
    </w:p>
    <w:p w14:paraId="6185A06D" w14:textId="77777777" w:rsidR="00906D7E" w:rsidRPr="00906D7E" w:rsidRDefault="00906D7E" w:rsidP="009D4C86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computer software your business uses for less than two </w:t>
      </w:r>
      <w:proofErr w:type="gramStart"/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years</w:t>
      </w:r>
      <w:proofErr w:type="gramEnd"/>
    </w:p>
    <w:p w14:paraId="5E6854D4" w14:textId="77777777" w:rsidR="00906D7E" w:rsidRPr="00906D7E" w:rsidRDefault="00906D7E" w:rsidP="009D4C86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computer software if your business makes regular payments to renew the licence (even if you use it for more than two years)</w:t>
      </w:r>
    </w:p>
    <w:p w14:paraId="638B440C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You can also include business equipment that you’ll keep for a longer time, like computers and printers and other computer software, but you </w:t>
      </w: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>may have to claim these as </w:t>
      </w:r>
      <w:hyperlink r:id="rId7" w:history="1">
        <w:r w:rsidRPr="00906D7E">
          <w:rPr>
            <w:rFonts w:ascii="Arial" w:eastAsia="Times New Roman" w:hAnsi="Arial" w:cs="Arial"/>
            <w:b/>
            <w:bCs/>
            <w:sz w:val="24"/>
            <w:szCs w:val="24"/>
            <w:lang w:eastAsia="en-GB"/>
          </w:rPr>
          <w:t>capital allowances</w:t>
        </w:r>
      </w:hyperlink>
      <w:r w:rsidRPr="00906D7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if you don’t use </w:t>
      </w:r>
      <w:hyperlink r:id="rId8" w:tgtFrame="_blank" w:history="1">
        <w:r w:rsidRPr="00906D7E">
          <w:rPr>
            <w:rFonts w:ascii="Arial" w:eastAsia="Times New Roman" w:hAnsi="Arial" w:cs="Arial"/>
            <w:b/>
            <w:bCs/>
            <w:sz w:val="24"/>
            <w:szCs w:val="24"/>
            <w:lang w:eastAsia="en-GB"/>
          </w:rPr>
          <w:t>cash basis accounting</w:t>
        </w:r>
      </w:hyperlink>
      <w:r w:rsidRPr="00906D7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</w:p>
    <w:p w14:paraId="70BE63F0" w14:textId="77777777" w:rsidR="00906D7E" w:rsidRPr="00906D7E" w:rsidRDefault="00906D7E" w:rsidP="00906D7E">
      <w:pPr>
        <w:spacing w:before="480" w:after="120" w:line="240" w:lineRule="auto"/>
        <w:outlineLvl w:val="2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>Business premises</w:t>
      </w:r>
    </w:p>
    <w:p w14:paraId="530CD763" w14:textId="77777777" w:rsidR="00906D7E" w:rsidRPr="00906D7E" w:rsidRDefault="00906D7E" w:rsidP="00906D7E">
      <w:pPr>
        <w:spacing w:after="240" w:line="240" w:lineRule="auto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You can claim expenses for:</w:t>
      </w:r>
    </w:p>
    <w:p w14:paraId="2EAFCBB4" w14:textId="77777777" w:rsidR="00906D7E" w:rsidRPr="00906D7E" w:rsidRDefault="00906D7E" w:rsidP="00906D7E">
      <w:pPr>
        <w:numPr>
          <w:ilvl w:val="0"/>
          <w:numId w:val="3"/>
        </w:numPr>
        <w:spacing w:before="100" w:beforeAutospacing="1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rent</w:t>
      </w:r>
    </w:p>
    <w:p w14:paraId="292690F5" w14:textId="77777777" w:rsidR="00906D7E" w:rsidRPr="00906D7E" w:rsidRDefault="00906D7E" w:rsidP="00906D7E">
      <w:pPr>
        <w:numPr>
          <w:ilvl w:val="0"/>
          <w:numId w:val="3"/>
        </w:numPr>
        <w:spacing w:before="100" w:beforeAutospacing="1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maintenance and repair</w:t>
      </w:r>
    </w:p>
    <w:p w14:paraId="4793D54E" w14:textId="77777777" w:rsidR="00906D7E" w:rsidRPr="00906D7E" w:rsidRDefault="00906D7E" w:rsidP="00906D7E">
      <w:pPr>
        <w:numPr>
          <w:ilvl w:val="0"/>
          <w:numId w:val="3"/>
        </w:numPr>
        <w:spacing w:before="100" w:beforeAutospacing="1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utility bills</w:t>
      </w:r>
    </w:p>
    <w:p w14:paraId="0D6AE40F" w14:textId="77777777" w:rsidR="00906D7E" w:rsidRPr="00906D7E" w:rsidRDefault="00906D7E" w:rsidP="00906D7E">
      <w:pPr>
        <w:numPr>
          <w:ilvl w:val="0"/>
          <w:numId w:val="3"/>
        </w:numPr>
        <w:spacing w:before="100" w:beforeAutospacing="1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property insurance</w:t>
      </w:r>
    </w:p>
    <w:p w14:paraId="58BBDB4E" w14:textId="77777777" w:rsidR="00906D7E" w:rsidRPr="00906D7E" w:rsidRDefault="00906D7E" w:rsidP="00906D7E">
      <w:pPr>
        <w:numPr>
          <w:ilvl w:val="0"/>
          <w:numId w:val="3"/>
        </w:numPr>
        <w:spacing w:before="100" w:beforeAutospacing="1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security</w:t>
      </w:r>
    </w:p>
    <w:p w14:paraId="39D92098" w14:textId="77777777" w:rsidR="00906D7E" w:rsidRPr="00906D7E" w:rsidRDefault="00906D7E" w:rsidP="00906D7E">
      <w:pPr>
        <w:spacing w:after="240" w:line="240" w:lineRule="auto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 xml:space="preserve">You </w:t>
      </w:r>
      <w:proofErr w:type="gramStart"/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>can’t</w:t>
      </w:r>
      <w:proofErr w:type="gramEnd"/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 xml:space="preserve"> claim expenses for buying or building your business premises</w:t>
      </w: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.</w:t>
      </w:r>
    </w:p>
    <w:p w14:paraId="59C43837" w14:textId="77777777" w:rsidR="00906D7E" w:rsidRPr="00906D7E" w:rsidRDefault="00906D7E" w:rsidP="00906D7E">
      <w:pPr>
        <w:spacing w:after="240" w:line="240" w:lineRule="auto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If you run your business from home, you can include </w:t>
      </w:r>
      <w:r w:rsidRPr="00906D7E">
        <w:rPr>
          <w:rFonts w:ascii="Arial" w:eastAsia="Times New Roman" w:hAnsi="Arial" w:cs="Arial"/>
          <w:i/>
          <w:iCs/>
          <w:color w:val="262626"/>
          <w:sz w:val="24"/>
          <w:szCs w:val="24"/>
          <w:lang w:eastAsia="en-GB"/>
        </w:rPr>
        <w:t>part</w:t>
      </w: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 of your home utility bills, but you need to work out the proportion of your home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that’s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used for business, and what proportion of the month it’s being used for business purposes.</w:t>
      </w:r>
    </w:p>
    <w:p w14:paraId="57AD7D61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Gov.uk gives an example method of dividing the costs by the number of rooms. Say you have four rooms in the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house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and you use one as an office. If your electricity bill for the year is £800, and each room uses an equal amount of electricity, you can divide the bill by four to claim £200 allowable business expenses.</w:t>
      </w:r>
    </w:p>
    <w:p w14:paraId="35AFE58E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If you work from home at least 25 hours a month, you can </w:t>
      </w:r>
      <w:r w:rsidRPr="00906D7E">
        <w:rPr>
          <w:rFonts w:ascii="Arial" w:eastAsia="Times New Roman" w:hAnsi="Arial" w:cs="Arial"/>
          <w:sz w:val="24"/>
          <w:szCs w:val="24"/>
          <w:lang w:eastAsia="en-GB"/>
        </w:rPr>
        <w:t>use</w:t>
      </w:r>
      <w:r w:rsidRPr="00906D7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</w:t>
      </w:r>
      <w:hyperlink r:id="rId9" w:history="1">
        <w:r w:rsidRPr="00906D7E">
          <w:rPr>
            <w:rFonts w:ascii="Arial" w:eastAsia="Times New Roman" w:hAnsi="Arial" w:cs="Arial"/>
            <w:b/>
            <w:bCs/>
            <w:sz w:val="24"/>
            <w:szCs w:val="24"/>
            <w:lang w:eastAsia="en-GB"/>
          </w:rPr>
          <w:t>‘simplified expenses’</w:t>
        </w:r>
      </w:hyperlink>
      <w:r w:rsidRPr="00906D7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which is a flat monthly rate calculated by the government.</w:t>
      </w:r>
    </w:p>
    <w:p w14:paraId="380640F8" w14:textId="77777777" w:rsidR="00906D7E" w:rsidRPr="00906D7E" w:rsidRDefault="00906D7E" w:rsidP="00906D7E">
      <w:pPr>
        <w:spacing w:before="480" w:after="120" w:line="240" w:lineRule="auto"/>
        <w:outlineLvl w:val="2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>Travel</w:t>
      </w:r>
    </w:p>
    <w:p w14:paraId="62F72F67" w14:textId="77777777" w:rsidR="00906D7E" w:rsidRPr="00906D7E" w:rsidRDefault="00906D7E" w:rsidP="00906D7E">
      <w:pPr>
        <w:spacing w:after="240" w:line="240" w:lineRule="auto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You can claim business-related car or van costs on your tax return, including:</w:t>
      </w:r>
    </w:p>
    <w:p w14:paraId="3FE25CEF" w14:textId="77777777" w:rsidR="00906D7E" w:rsidRPr="00906D7E" w:rsidRDefault="00906D7E" w:rsidP="00906D7E">
      <w:pPr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vehicle insurance</w:t>
      </w:r>
    </w:p>
    <w:p w14:paraId="6A14007B" w14:textId="77777777" w:rsidR="00906D7E" w:rsidRPr="00906D7E" w:rsidRDefault="00906D7E" w:rsidP="00906D7E">
      <w:pPr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fuel</w:t>
      </w:r>
    </w:p>
    <w:p w14:paraId="1C636FB6" w14:textId="77777777" w:rsidR="00906D7E" w:rsidRPr="00906D7E" w:rsidRDefault="00906D7E" w:rsidP="00906D7E">
      <w:pPr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hire </w:t>
      </w:r>
      <w:proofErr w:type="gramStart"/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charges</w:t>
      </w:r>
      <w:proofErr w:type="gramEnd"/>
    </w:p>
    <w:p w14:paraId="2DC16AB7" w14:textId="77777777" w:rsidR="00906D7E" w:rsidRPr="00906D7E" w:rsidRDefault="00906D7E" w:rsidP="00906D7E">
      <w:pPr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repairs</w:t>
      </w:r>
    </w:p>
    <w:p w14:paraId="7027C0E6" w14:textId="77777777" w:rsidR="00906D7E" w:rsidRPr="00906D7E" w:rsidRDefault="00906D7E" w:rsidP="00906D7E">
      <w:pPr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servicing</w:t>
      </w:r>
    </w:p>
    <w:p w14:paraId="40203044" w14:textId="77777777" w:rsidR="00906D7E" w:rsidRPr="00906D7E" w:rsidRDefault="00906D7E" w:rsidP="00906D7E">
      <w:pPr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breakdown cover</w:t>
      </w:r>
    </w:p>
    <w:p w14:paraId="2DE86C28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Vehicle expenses can be difficult to calculate, so you can use </w:t>
      </w:r>
      <w:hyperlink r:id="rId10" w:history="1">
        <w:r w:rsidRPr="00906D7E">
          <w:rPr>
            <w:rFonts w:ascii="Arial" w:eastAsia="Times New Roman" w:hAnsi="Arial" w:cs="Arial"/>
            <w:b/>
            <w:bCs/>
            <w:sz w:val="24"/>
            <w:szCs w:val="24"/>
            <w:lang w:eastAsia="en-GB"/>
          </w:rPr>
          <w:t>‘simplified vehicle expenses’</w:t>
        </w:r>
      </w:hyperlink>
      <w:r w:rsidRPr="00906D7E">
        <w:rPr>
          <w:rFonts w:ascii="Arial" w:eastAsia="Times New Roman" w:hAnsi="Arial" w:cs="Arial"/>
          <w:sz w:val="24"/>
          <w:szCs w:val="24"/>
          <w:lang w:eastAsia="en-GB"/>
        </w:rPr>
        <w:t>, which is a flat rate provided by the government.</w:t>
      </w:r>
    </w:p>
    <w:p w14:paraId="488A1100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You can also include business travel by train, bus, plane or taxi, and hotel rooms and meals during overnight business trips.</w:t>
      </w:r>
    </w:p>
    <w:p w14:paraId="73BAF800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Bear in mind that travel for things like meetings and site visits is included, but you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can’t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claim for the cost of travelling between home and work – so commuting or travelling to your business premises doesn’t count.</w:t>
      </w:r>
    </w:p>
    <w:p w14:paraId="66C91162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Also note that if you take a journey for both personal and business reasons, you must be able to separate out the business cost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in order to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include it.</w:t>
      </w:r>
    </w:p>
    <w:p w14:paraId="4AACC055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You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can’t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claim for entertaining clients, suppliers and customers, or event hospitality.</w:t>
      </w:r>
    </w:p>
    <w:p w14:paraId="605B4DA6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Finally, if you buy a vehicle for your business and use traditional accounting, you can claim it as a </w:t>
      </w:r>
      <w:hyperlink r:id="rId11" w:history="1">
        <w:r w:rsidRPr="00906D7E">
          <w:rPr>
            <w:rFonts w:ascii="Arial" w:eastAsia="Times New Roman" w:hAnsi="Arial" w:cs="Arial"/>
            <w:b/>
            <w:bCs/>
            <w:sz w:val="24"/>
            <w:szCs w:val="24"/>
            <w:lang w:eastAsia="en-GB"/>
          </w:rPr>
          <w:t>capital allowance</w:t>
        </w:r>
      </w:hyperlink>
      <w:r w:rsidRPr="00906D7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</w:p>
    <w:p w14:paraId="29BED22A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If you use cash basis accounting and buy a car for your business, you can claim it as a capital allowance (if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you’re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not using simplified expenses). Claim other types of vehicle as allowable expenses.</w:t>
      </w:r>
    </w:p>
    <w:p w14:paraId="18916E93" w14:textId="77777777" w:rsidR="00906D7E" w:rsidRPr="00906D7E" w:rsidRDefault="00906D7E" w:rsidP="00906D7E">
      <w:pPr>
        <w:spacing w:before="480" w:after="120" w:line="240" w:lineRule="auto"/>
        <w:outlineLvl w:val="2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>Stock and materials</w:t>
      </w:r>
    </w:p>
    <w:p w14:paraId="1E4BC4A9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You can include the cost of your stock, your raw materials, and the direct costs that arise from producing your goods.</w:t>
      </w:r>
    </w:p>
    <w:p w14:paraId="5BC45744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You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can’t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claim for goods or materials bought for private use, or depreciation of equipment.</w:t>
      </w:r>
    </w:p>
    <w:p w14:paraId="1654BDAC" w14:textId="77777777" w:rsidR="00906D7E" w:rsidRPr="00906D7E" w:rsidRDefault="00906D7E" w:rsidP="009D4C86">
      <w:pPr>
        <w:spacing w:before="48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>Legal and financial costs</w:t>
      </w:r>
    </w:p>
    <w:p w14:paraId="4BFD2D86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If you need to hire a professional like an accountant, a solicitor, a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surveyor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or an architect for business reasons, you can include the cost in your calculation.</w:t>
      </w:r>
    </w:p>
    <w:p w14:paraId="4AC856CE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You can also include bank, overdraft and credit card charges, interest on bank and business loans, hire purchase interest and leasing payments. Note that if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you’re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using cash basis accounting, you can only claim up to £500 in interest and bank charges.</w:t>
      </w:r>
    </w:p>
    <w:p w14:paraId="02B6F09C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If you use traditional accounting, you can claim money that you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won’t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receive and don’t think you’ll ever receive (bad debt).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That’s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because with traditional accounting, you include this debt in your turnover. But you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can’t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claim for:</w:t>
      </w:r>
    </w:p>
    <w:p w14:paraId="3F3946FF" w14:textId="77777777" w:rsidR="00906D7E" w:rsidRPr="00906D7E" w:rsidRDefault="00906D7E" w:rsidP="009D4C86">
      <w:pPr>
        <w:numPr>
          <w:ilvl w:val="0"/>
          <w:numId w:val="5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debts not included in </w:t>
      </w:r>
      <w:proofErr w:type="gramStart"/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turnover</w:t>
      </w:r>
      <w:proofErr w:type="gramEnd"/>
    </w:p>
    <w:p w14:paraId="13657291" w14:textId="77777777" w:rsidR="00906D7E" w:rsidRPr="00906D7E" w:rsidRDefault="00906D7E" w:rsidP="009D4C86">
      <w:pPr>
        <w:numPr>
          <w:ilvl w:val="0"/>
          <w:numId w:val="5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 xml:space="preserve">debts related to the disposal of fixed assets, for example land, buildings, </w:t>
      </w:r>
      <w:proofErr w:type="gramStart"/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machinery</w:t>
      </w:r>
      <w:proofErr w:type="gramEnd"/>
    </w:p>
    <w:p w14:paraId="35E8EB8F" w14:textId="77777777" w:rsidR="00906D7E" w:rsidRPr="00906D7E" w:rsidRDefault="00906D7E" w:rsidP="009D4C86">
      <w:pPr>
        <w:numPr>
          <w:ilvl w:val="0"/>
          <w:numId w:val="5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bad debts that aren’t properly calculated – you can’t just estimate that your debts are equal to five per cent of your </w:t>
      </w:r>
      <w:proofErr w:type="gramStart"/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turnover</w:t>
      </w:r>
      <w:proofErr w:type="gramEnd"/>
    </w:p>
    <w:p w14:paraId="43A1A058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You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can’t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claim for debt in this way when using cash basis accounting, because you only record income you’ve actually received on your tax return.</w:t>
      </w:r>
    </w:p>
    <w:p w14:paraId="2A91302E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Finally, you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can’t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claim fines for breaking the law as business expenses, or for repayments of loans, overdrafts and finance arrangements.</w:t>
      </w:r>
    </w:p>
    <w:p w14:paraId="1EF210E1" w14:textId="77777777" w:rsidR="00906D7E" w:rsidRPr="00906D7E" w:rsidRDefault="00906D7E" w:rsidP="009D4C86">
      <w:pPr>
        <w:spacing w:before="480" w:after="12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Business insurance</w:t>
      </w:r>
    </w:p>
    <w:p w14:paraId="477E5C1B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sz w:val="24"/>
          <w:szCs w:val="24"/>
          <w:lang w:eastAsia="en-GB"/>
        </w:rPr>
        <w:t>You can include the cost of </w:t>
      </w:r>
      <w:hyperlink r:id="rId12" w:history="1">
        <w:r w:rsidRPr="00906D7E">
          <w:rPr>
            <w:rFonts w:ascii="Arial" w:eastAsia="Times New Roman" w:hAnsi="Arial" w:cs="Arial"/>
            <w:sz w:val="24"/>
            <w:szCs w:val="24"/>
            <w:lang w:eastAsia="en-GB"/>
          </w:rPr>
          <w:t>business insurance</w:t>
        </w:r>
      </w:hyperlink>
      <w:r w:rsidRPr="00906D7E">
        <w:rPr>
          <w:rFonts w:ascii="Arial" w:eastAsia="Times New Roman" w:hAnsi="Arial" w:cs="Arial"/>
          <w:sz w:val="24"/>
          <w:szCs w:val="24"/>
          <w:lang w:eastAsia="en-GB"/>
        </w:rPr>
        <w:t>, for example:</w:t>
      </w:r>
    </w:p>
    <w:p w14:paraId="55A065E1" w14:textId="77777777" w:rsidR="00906D7E" w:rsidRPr="00906D7E" w:rsidRDefault="0041480D" w:rsidP="009D4C86">
      <w:pPr>
        <w:numPr>
          <w:ilvl w:val="0"/>
          <w:numId w:val="6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hyperlink r:id="rId13" w:history="1">
        <w:r w:rsidR="00906D7E" w:rsidRPr="00906D7E">
          <w:rPr>
            <w:rFonts w:ascii="Arial" w:eastAsia="Times New Roman" w:hAnsi="Arial" w:cs="Arial"/>
            <w:sz w:val="24"/>
            <w:szCs w:val="24"/>
            <w:lang w:eastAsia="en-GB"/>
          </w:rPr>
          <w:t>public liability insurance</w:t>
        </w:r>
      </w:hyperlink>
    </w:p>
    <w:p w14:paraId="05713C10" w14:textId="77777777" w:rsidR="00906D7E" w:rsidRPr="00906D7E" w:rsidRDefault="0041480D" w:rsidP="009D4C86">
      <w:pPr>
        <w:numPr>
          <w:ilvl w:val="0"/>
          <w:numId w:val="6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hyperlink r:id="rId14" w:history="1">
        <w:r w:rsidR="00906D7E" w:rsidRPr="00906D7E">
          <w:rPr>
            <w:rFonts w:ascii="Arial" w:eastAsia="Times New Roman" w:hAnsi="Arial" w:cs="Arial"/>
            <w:sz w:val="24"/>
            <w:szCs w:val="24"/>
            <w:lang w:eastAsia="en-GB"/>
          </w:rPr>
          <w:t>professional indemnity insurance</w:t>
        </w:r>
      </w:hyperlink>
    </w:p>
    <w:p w14:paraId="6419E4B0" w14:textId="77777777" w:rsidR="00906D7E" w:rsidRPr="00906D7E" w:rsidRDefault="0041480D" w:rsidP="009D4C86">
      <w:pPr>
        <w:numPr>
          <w:ilvl w:val="0"/>
          <w:numId w:val="6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hyperlink r:id="rId15" w:history="1">
        <w:r w:rsidR="00906D7E" w:rsidRPr="00906D7E">
          <w:rPr>
            <w:rFonts w:ascii="Arial" w:eastAsia="Times New Roman" w:hAnsi="Arial" w:cs="Arial"/>
            <w:sz w:val="24"/>
            <w:szCs w:val="24"/>
            <w:lang w:eastAsia="en-GB"/>
          </w:rPr>
          <w:t>employers’ liability insurance</w:t>
        </w:r>
      </w:hyperlink>
    </w:p>
    <w:p w14:paraId="1E73E6DA" w14:textId="77777777" w:rsidR="00906D7E" w:rsidRPr="00906D7E" w:rsidRDefault="00906D7E" w:rsidP="00906D7E">
      <w:pPr>
        <w:spacing w:before="480" w:after="120" w:line="240" w:lineRule="auto"/>
        <w:outlineLvl w:val="2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>Marketing</w:t>
      </w:r>
    </w:p>
    <w:p w14:paraId="5F6C046C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The cost of marketing including newspaper advertising, directory listings, mailshots, free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samples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and website costs can be claimed.</w:t>
      </w:r>
    </w:p>
    <w:p w14:paraId="4DF28B29" w14:textId="77777777" w:rsidR="00906D7E" w:rsidRPr="00906D7E" w:rsidRDefault="00906D7E" w:rsidP="00906D7E">
      <w:pPr>
        <w:spacing w:before="480" w:after="120" w:line="240" w:lineRule="auto"/>
        <w:outlineLvl w:val="2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>Clothing</w:t>
      </w:r>
    </w:p>
    <w:p w14:paraId="6CD17B42" w14:textId="77777777" w:rsidR="00906D7E" w:rsidRPr="00906D7E" w:rsidRDefault="00906D7E" w:rsidP="00906D7E">
      <w:pPr>
        <w:spacing w:after="240" w:line="240" w:lineRule="auto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You can include the cost of uniform, necessary protective clothing, or costumes for actors or entertainers, but you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can’t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include the cost of everyday clothing that you wear to work.</w:t>
      </w:r>
    </w:p>
    <w:p w14:paraId="3B728B3D" w14:textId="77777777" w:rsidR="00906D7E" w:rsidRPr="00906D7E" w:rsidRDefault="00906D7E" w:rsidP="009D4C86">
      <w:pPr>
        <w:spacing w:before="48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>Staff costs</w:t>
      </w:r>
    </w:p>
    <w:p w14:paraId="34546B2B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Employee and staff salaries count as allowable expenses, as do:</w:t>
      </w:r>
    </w:p>
    <w:p w14:paraId="25A01974" w14:textId="77777777" w:rsidR="00906D7E" w:rsidRPr="00906D7E" w:rsidRDefault="00906D7E" w:rsidP="009D4C86">
      <w:pPr>
        <w:numPr>
          <w:ilvl w:val="0"/>
          <w:numId w:val="7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bonuses</w:t>
      </w:r>
    </w:p>
    <w:p w14:paraId="09FD3FE6" w14:textId="77777777" w:rsidR="00906D7E" w:rsidRPr="00906D7E" w:rsidRDefault="00906D7E" w:rsidP="009D4C86">
      <w:pPr>
        <w:numPr>
          <w:ilvl w:val="0"/>
          <w:numId w:val="7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pension contributions</w:t>
      </w:r>
    </w:p>
    <w:p w14:paraId="53891C57" w14:textId="77777777" w:rsidR="00906D7E" w:rsidRPr="00906D7E" w:rsidRDefault="00906D7E" w:rsidP="009D4C86">
      <w:pPr>
        <w:numPr>
          <w:ilvl w:val="0"/>
          <w:numId w:val="7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benefits</w:t>
      </w:r>
    </w:p>
    <w:p w14:paraId="4E1121E0" w14:textId="77777777" w:rsidR="00906D7E" w:rsidRPr="00906D7E" w:rsidRDefault="00906D7E" w:rsidP="009D4C86">
      <w:pPr>
        <w:numPr>
          <w:ilvl w:val="0"/>
          <w:numId w:val="7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agency fees</w:t>
      </w:r>
    </w:p>
    <w:p w14:paraId="024D7A47" w14:textId="77777777" w:rsidR="00906D7E" w:rsidRPr="00906D7E" w:rsidRDefault="00906D7E" w:rsidP="009D4C86">
      <w:pPr>
        <w:numPr>
          <w:ilvl w:val="0"/>
          <w:numId w:val="7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employer National Insurance contributions</w:t>
      </w:r>
    </w:p>
    <w:p w14:paraId="7158987B" w14:textId="77777777" w:rsidR="00906D7E" w:rsidRPr="00906D7E" w:rsidRDefault="00906D7E" w:rsidP="009D4C86">
      <w:pPr>
        <w:numPr>
          <w:ilvl w:val="0"/>
          <w:numId w:val="7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training courses related to your </w:t>
      </w:r>
      <w:proofErr w:type="gramStart"/>
      <w:r w:rsidRPr="00906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business</w:t>
      </w:r>
      <w:proofErr w:type="gramEnd"/>
    </w:p>
    <w:p w14:paraId="6EDEAAB5" w14:textId="77777777" w:rsidR="00906D7E" w:rsidRPr="00906D7E" w:rsidRDefault="00906D7E" w:rsidP="00906D7E">
      <w:pPr>
        <w:spacing w:before="480" w:after="120" w:line="240" w:lineRule="auto"/>
        <w:outlineLvl w:val="2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>Subscriptions</w:t>
      </w:r>
    </w:p>
    <w:p w14:paraId="6F47D49E" w14:textId="77777777" w:rsidR="00906D7E" w:rsidRPr="00906D7E" w:rsidRDefault="00906D7E" w:rsidP="00906D7E">
      <w:pPr>
        <w:spacing w:after="240" w:line="240" w:lineRule="auto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You can include the cost of membership to trade bodies or professional membership organisations if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they’re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relevant to your business, and the cost of subscriptions to trade or professional journals.</w:t>
      </w:r>
    </w:p>
    <w:p w14:paraId="31B49CC6" w14:textId="77777777" w:rsidR="00906D7E" w:rsidRPr="00906D7E" w:rsidRDefault="00906D7E" w:rsidP="009D4C86">
      <w:pPr>
        <w:spacing w:before="840" w:after="240" w:line="240" w:lineRule="auto"/>
        <w:jc w:val="both"/>
        <w:outlineLvl w:val="1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lastRenderedPageBreak/>
        <w:t>Calculating your business expenses for your tax return</w:t>
      </w:r>
    </w:p>
    <w:p w14:paraId="78EF16A4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When you complete your tax return, you may get the option to give a single figure for your allowable expenses or to give a detailed breakdown. If you choose to enter a single figure, you still need to work out all your expenses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accurately, and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keep a record of your workings in case HMRC queries your figures.</w:t>
      </w:r>
    </w:p>
    <w:p w14:paraId="0744930F" w14:textId="77777777" w:rsidR="00906D7E" w:rsidRPr="00906D7E" w:rsidRDefault="00906D7E" w:rsidP="009D4C86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You should also keep receipts or other proof of purchase. You </w:t>
      </w:r>
      <w:proofErr w:type="gramStart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don’t</w:t>
      </w:r>
      <w:proofErr w:type="gramEnd"/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 need to include these with your tax return, but you may need to present them if you’re subject to a tax investigation.</w:t>
      </w:r>
    </w:p>
    <w:p w14:paraId="2930B30C" w14:textId="77777777" w:rsidR="00906D7E" w:rsidRPr="00906D7E" w:rsidRDefault="00906D7E" w:rsidP="00906D7E">
      <w:pPr>
        <w:spacing w:before="480" w:after="120" w:line="240" w:lineRule="auto"/>
        <w:outlineLvl w:val="2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>Limited company expenses</w:t>
      </w:r>
    </w:p>
    <w:p w14:paraId="4C51A81A" w14:textId="5D580CB0" w:rsidR="00906D7E" w:rsidRPr="00906D7E" w:rsidRDefault="00906D7E" w:rsidP="00906D7E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 xml:space="preserve">The rules are different for limited company expenses. If you fall into this category, </w:t>
      </w:r>
      <w:r w:rsidR="009D4C86" w:rsidRPr="009D4C86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read a</w:t>
      </w:r>
      <w:r w:rsidRPr="00906D7E">
        <w:rPr>
          <w:rFonts w:ascii="Arial" w:eastAsia="Times New Roman" w:hAnsi="Arial" w:cs="Arial"/>
          <w:color w:val="262626"/>
          <w:sz w:val="24"/>
          <w:szCs w:val="24"/>
          <w:lang w:eastAsia="en-GB"/>
        </w:rPr>
        <w:t> </w:t>
      </w:r>
      <w:hyperlink r:id="rId16" w:history="1">
        <w:r w:rsidRPr="00906D7E">
          <w:rPr>
            <w:rFonts w:ascii="Arial" w:eastAsia="Times New Roman" w:hAnsi="Arial" w:cs="Arial"/>
            <w:sz w:val="24"/>
            <w:szCs w:val="24"/>
            <w:lang w:eastAsia="en-GB"/>
          </w:rPr>
          <w:t xml:space="preserve">guide </w:t>
        </w:r>
        <w:r w:rsidR="009D4C86" w:rsidRPr="009D4C86">
          <w:rPr>
            <w:rFonts w:ascii="Arial" w:eastAsia="Times New Roman" w:hAnsi="Arial" w:cs="Arial"/>
            <w:sz w:val="24"/>
            <w:szCs w:val="24"/>
            <w:lang w:eastAsia="en-GB"/>
          </w:rPr>
          <w:t>on</w:t>
        </w:r>
        <w:r w:rsidRPr="00906D7E">
          <w:rPr>
            <w:rFonts w:ascii="Arial" w:eastAsia="Times New Roman" w:hAnsi="Arial" w:cs="Arial"/>
            <w:sz w:val="24"/>
            <w:szCs w:val="24"/>
            <w:lang w:eastAsia="en-GB"/>
          </w:rPr>
          <w:t xml:space="preserve"> allowable expenses for a limited company</w:t>
        </w:r>
      </w:hyperlink>
      <w:r w:rsidRPr="00906D7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3AAD7FE" w14:textId="77777777" w:rsidR="00906D7E" w:rsidRPr="00906D7E" w:rsidRDefault="00906D7E" w:rsidP="00906D7E">
      <w:pPr>
        <w:spacing w:before="840" w:after="240" w:line="240" w:lineRule="auto"/>
        <w:outlineLvl w:val="1"/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</w:pPr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 xml:space="preserve">Book a gov.uk expenses-explained </w:t>
      </w:r>
      <w:proofErr w:type="gramStart"/>
      <w:r w:rsidRPr="00906D7E">
        <w:rPr>
          <w:rFonts w:ascii="Arial" w:eastAsia="Times New Roman" w:hAnsi="Arial" w:cs="Arial"/>
          <w:b/>
          <w:bCs/>
          <w:color w:val="262626"/>
          <w:sz w:val="24"/>
          <w:szCs w:val="24"/>
          <w:lang w:eastAsia="en-GB"/>
        </w:rPr>
        <w:t>session</w:t>
      </w:r>
      <w:proofErr w:type="gramEnd"/>
    </w:p>
    <w:p w14:paraId="7C2D1059" w14:textId="77777777" w:rsidR="00906D7E" w:rsidRPr="00906D7E" w:rsidRDefault="00906D7E" w:rsidP="00906D7E">
      <w:pPr>
        <w:spacing w:after="240" w:line="240" w:lineRule="auto"/>
        <w:rPr>
          <w:rFonts w:ascii="Segoe UI" w:eastAsia="Times New Roman" w:hAnsi="Segoe UI" w:cs="Segoe UI"/>
          <w:color w:val="262626"/>
          <w:sz w:val="24"/>
          <w:szCs w:val="24"/>
          <w:lang w:eastAsia="en-GB"/>
        </w:rPr>
      </w:pPr>
      <w:r w:rsidRPr="00906D7E">
        <w:rPr>
          <w:rFonts w:ascii="Segoe UI" w:eastAsia="Times New Roman" w:hAnsi="Segoe UI" w:cs="Segoe UI"/>
          <w:color w:val="262626"/>
          <w:sz w:val="24"/>
          <w:szCs w:val="24"/>
          <w:lang w:eastAsia="en-GB"/>
        </w:rPr>
        <w:t>HMRC host free, regular talking points meetings, designed to help tax agents get to grips with completing returns on behalf of their clients, as well as other issues. </w:t>
      </w:r>
      <w:hyperlink r:id="rId17" w:tgtFrame="_blank" w:history="1">
        <w:r w:rsidRPr="00906D7E">
          <w:rPr>
            <w:rFonts w:ascii="Segoe UI" w:eastAsia="Times New Roman" w:hAnsi="Segoe UI" w:cs="Segoe UI"/>
            <w:sz w:val="24"/>
            <w:szCs w:val="24"/>
            <w:lang w:eastAsia="en-GB"/>
          </w:rPr>
          <w:t>Have a look to see</w:t>
        </w:r>
      </w:hyperlink>
      <w:r w:rsidRPr="00906D7E">
        <w:rPr>
          <w:rFonts w:ascii="Segoe UI" w:eastAsia="Times New Roman" w:hAnsi="Segoe UI" w:cs="Segoe UI"/>
          <w:color w:val="262626"/>
          <w:sz w:val="24"/>
          <w:szCs w:val="24"/>
          <w:lang w:eastAsia="en-GB"/>
        </w:rPr>
        <w:t> the range of sessions available.</w:t>
      </w:r>
    </w:p>
    <w:p w14:paraId="10DBE531" w14:textId="77777777" w:rsidR="00906D7E" w:rsidRPr="00906D7E" w:rsidRDefault="00906D7E" w:rsidP="00906D7E">
      <w:pPr>
        <w:spacing w:after="240" w:line="240" w:lineRule="auto"/>
        <w:rPr>
          <w:rFonts w:ascii="Segoe UI" w:eastAsia="Times New Roman" w:hAnsi="Segoe UI" w:cs="Segoe UI"/>
          <w:color w:val="262626"/>
          <w:sz w:val="24"/>
          <w:szCs w:val="24"/>
          <w:lang w:eastAsia="en-GB"/>
        </w:rPr>
      </w:pPr>
      <w:r w:rsidRPr="00906D7E">
        <w:rPr>
          <w:rFonts w:ascii="Segoe UI" w:eastAsia="Times New Roman" w:hAnsi="Segoe UI" w:cs="Segoe UI"/>
          <w:i/>
          <w:iCs/>
          <w:color w:val="262626"/>
          <w:sz w:val="24"/>
          <w:szCs w:val="24"/>
          <w:lang w:eastAsia="en-GB"/>
        </w:rPr>
        <w:t>Tax can be complicated, and you can face fines if you make a mistake on your tax return, so look at the guidelines on the </w:t>
      </w:r>
      <w:hyperlink r:id="rId18" w:tgtFrame="_blank" w:history="1">
        <w:r w:rsidRPr="00906D7E">
          <w:rPr>
            <w:rFonts w:ascii="Segoe UI" w:eastAsia="Times New Roman" w:hAnsi="Segoe UI" w:cs="Segoe UI"/>
            <w:i/>
            <w:iCs/>
            <w:sz w:val="24"/>
            <w:szCs w:val="24"/>
            <w:lang w:eastAsia="en-GB"/>
          </w:rPr>
          <w:t>government's website</w:t>
        </w:r>
      </w:hyperlink>
      <w:r w:rsidRPr="00906D7E">
        <w:rPr>
          <w:rFonts w:ascii="Segoe UI" w:eastAsia="Times New Roman" w:hAnsi="Segoe UI" w:cs="Segoe UI"/>
          <w:i/>
          <w:iCs/>
          <w:color w:val="262626"/>
          <w:sz w:val="24"/>
          <w:szCs w:val="24"/>
          <w:lang w:eastAsia="en-GB"/>
        </w:rPr>
        <w:t> and seek professional advice if you need it.</w:t>
      </w:r>
    </w:p>
    <w:p w14:paraId="316B2EF8" w14:textId="77F5AF71" w:rsidR="00906D7E" w:rsidRDefault="00906D7E" w:rsidP="00906D7E">
      <w:pPr>
        <w:pStyle w:val="Heading1"/>
        <w:spacing w:before="0" w:beforeAutospacing="0" w:after="0" w:afterAutospacing="0"/>
        <w:rPr>
          <w:rFonts w:ascii="Arial" w:hAnsi="Arial" w:cs="Arial"/>
          <w:color w:val="262626"/>
          <w:sz w:val="24"/>
          <w:szCs w:val="24"/>
        </w:rPr>
      </w:pPr>
    </w:p>
    <w:p w14:paraId="5C2D6026" w14:textId="77777777" w:rsidR="00DB07CD" w:rsidRPr="00DB07CD" w:rsidRDefault="00DB07CD" w:rsidP="00DB07CD">
      <w:pPr>
        <w:pStyle w:val="css-fp5rt1"/>
        <w:spacing w:before="0" w:beforeAutospacing="0" w:after="240" w:afterAutospacing="0"/>
        <w:jc w:val="both"/>
        <w:rPr>
          <w:rFonts w:ascii="Arial" w:hAnsi="Arial" w:cs="Arial"/>
          <w:color w:val="262626"/>
        </w:rPr>
      </w:pPr>
    </w:p>
    <w:p w14:paraId="6659BB78" w14:textId="49808C39" w:rsidR="003B4442" w:rsidRPr="00AB3C2A" w:rsidRDefault="00721E4F" w:rsidP="00AB3C2A">
      <w:r w:rsidRPr="00AB3C2A">
        <w:t xml:space="preserve"> </w:t>
      </w:r>
    </w:p>
    <w:sectPr w:rsidR="003B4442" w:rsidRPr="00AB3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063AB"/>
    <w:multiLevelType w:val="multilevel"/>
    <w:tmpl w:val="DD4C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A1F9B"/>
    <w:multiLevelType w:val="multilevel"/>
    <w:tmpl w:val="5082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41145"/>
    <w:multiLevelType w:val="multilevel"/>
    <w:tmpl w:val="8D1C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E2F74"/>
    <w:multiLevelType w:val="multilevel"/>
    <w:tmpl w:val="4C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81EDE"/>
    <w:multiLevelType w:val="multilevel"/>
    <w:tmpl w:val="C02C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110BE"/>
    <w:multiLevelType w:val="multilevel"/>
    <w:tmpl w:val="08A0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91063"/>
    <w:multiLevelType w:val="multilevel"/>
    <w:tmpl w:val="D38E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E6"/>
    <w:rsid w:val="003B4442"/>
    <w:rsid w:val="0041480D"/>
    <w:rsid w:val="006253E6"/>
    <w:rsid w:val="00721E4F"/>
    <w:rsid w:val="00906D7E"/>
    <w:rsid w:val="009D4C86"/>
    <w:rsid w:val="00AB3C2A"/>
    <w:rsid w:val="00D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0EB5"/>
  <w15:chartTrackingRefBased/>
  <w15:docId w15:val="{8FB0AFA3-9EDC-47E9-9230-BC388824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1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E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D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D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s-fp5rt1">
    <w:name w:val="css-fp5rt1"/>
    <w:basedOn w:val="Normal"/>
    <w:rsid w:val="0062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253E6"/>
    <w:rPr>
      <w:b/>
      <w:bCs/>
    </w:rPr>
  </w:style>
  <w:style w:type="character" w:styleId="Hyperlink">
    <w:name w:val="Hyperlink"/>
    <w:basedOn w:val="DefaultParagraphFont"/>
    <w:uiPriority w:val="99"/>
    <w:unhideWhenUsed/>
    <w:rsid w:val="00625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3E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21E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css-kvrnid">
    <w:name w:val="css-kvrnid"/>
    <w:basedOn w:val="Normal"/>
    <w:rsid w:val="0072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E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06D7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D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D7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3701">
                          <w:marLeft w:val="0"/>
                          <w:marRight w:val="0"/>
                          <w:marTop w:val="84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4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36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8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8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38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7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9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3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82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2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3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39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83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0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86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0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1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73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4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9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7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8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12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84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5292">
                                  <w:marLeft w:val="0"/>
                                  <w:marRight w:val="0"/>
                                  <w:marTop w:val="13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4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48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8063">
                                      <w:marLeft w:val="0"/>
                                      <w:marRight w:val="0"/>
                                      <w:marTop w:val="840"/>
                                      <w:marBottom w:val="8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61940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8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6211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08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3717">
                                  <w:marLeft w:val="0"/>
                                  <w:marRight w:val="0"/>
                                  <w:marTop w:val="0"/>
                                  <w:marBottom w:val="8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3428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17900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8638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786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01772">
                                      <w:marLeft w:val="0"/>
                                      <w:marRight w:val="0"/>
                                      <w:marTop w:val="840"/>
                                      <w:marBottom w:val="8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05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5843">
                                              <w:marLeft w:val="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12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96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3453809">
                                      <w:marLeft w:val="0"/>
                                      <w:marRight w:val="0"/>
                                      <w:marTop w:val="840"/>
                                      <w:marBottom w:val="8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4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6371">
                                              <w:marLeft w:val="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4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462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3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90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65216">
                                      <w:marLeft w:val="0"/>
                                      <w:marRight w:val="0"/>
                                      <w:marTop w:val="840"/>
                                      <w:marBottom w:val="8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3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74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94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674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5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355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76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964357">
                          <w:marLeft w:val="0"/>
                          <w:marRight w:val="0"/>
                          <w:marTop w:val="840"/>
                          <w:marBottom w:val="0"/>
                          <w:divBdr>
                            <w:top w:val="single" w:sz="6" w:space="24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66995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732349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694044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401525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82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8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79951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248390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61918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740469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83820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594910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211740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38740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simpler-income-tax-cash-basis/overview" TargetMode="External"/><Relationship Id="rId13" Type="http://schemas.openxmlformats.org/officeDocument/2006/relationships/hyperlink" Target="https://www.simplybusiness.co.uk/insurance/public-liability/" TargetMode="External"/><Relationship Id="rId18" Type="http://schemas.openxmlformats.org/officeDocument/2006/relationships/hyperlink" Target="https://www.gov.uk/expenses-if-youre-self-employed/over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mplybusiness.co.uk/knowledge/articles/2019/04/what-can-i-claim-as-capital-allowances-and-annual-investment-allowance/" TargetMode="External"/><Relationship Id="rId12" Type="http://schemas.openxmlformats.org/officeDocument/2006/relationships/hyperlink" Target="https://www.simplybusiness.co.uk/insurance/" TargetMode="External"/><Relationship Id="rId17" Type="http://schemas.openxmlformats.org/officeDocument/2006/relationships/hyperlink" Target="https://www.gov.uk/guidance/help-and-support-for-age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implybusiness.co.uk/knowledge/articles/2019/06/guide-to-allowable-expenses-for-limited-company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implybusiness.co.uk/knowledge/articles/2021/01/coronavirus-support-for-small-business/" TargetMode="External"/><Relationship Id="rId11" Type="http://schemas.openxmlformats.org/officeDocument/2006/relationships/hyperlink" Target="https://www.simplybusiness.co.uk/knowledge/articles/2019/04/what-can-i-claim-as-capital-allowances-and-annual-investment-allowance/" TargetMode="External"/><Relationship Id="rId5" Type="http://schemas.openxmlformats.org/officeDocument/2006/relationships/hyperlink" Target="https://www.simplybusiness.co.uk/knowledge/articles/2020/11/when-is-the-tax-return-deadline-for-2020/" TargetMode="External"/><Relationship Id="rId15" Type="http://schemas.openxmlformats.org/officeDocument/2006/relationships/hyperlink" Target="https://www.simplybusiness.co.uk/insurance/employers-liability/" TargetMode="External"/><Relationship Id="rId10" Type="http://schemas.openxmlformats.org/officeDocument/2006/relationships/hyperlink" Target="https://www.simplybusiness.co.uk/knowledge/articles/2021/01/what-are-simplified-expens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implybusiness.co.uk/knowledge/articles/2021/01/what-are-simplified-expenses/" TargetMode="External"/><Relationship Id="rId14" Type="http://schemas.openxmlformats.org/officeDocument/2006/relationships/hyperlink" Target="https://www.simplybusiness.co.uk/insurance/professional-indemn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Thomas</dc:creator>
  <cp:keywords/>
  <dc:description/>
  <cp:lastModifiedBy>Lauri Jones</cp:lastModifiedBy>
  <cp:revision>3</cp:revision>
  <dcterms:created xsi:type="dcterms:W3CDTF">2021-01-22T14:18:00Z</dcterms:created>
  <dcterms:modified xsi:type="dcterms:W3CDTF">2021-03-15T16:25:00Z</dcterms:modified>
</cp:coreProperties>
</file>